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png" ContentType="image/png"/>
  <Override PartName="/word/media/rId44.png" ContentType="image/png"/>
  <Override PartName="/word/media/rId42.png" ContentType="image/png"/>
  <Override PartName="/word/media/rId24.png" ContentType="image/png"/>
  <Override PartName="/word/media/rId32.png" ContentType="image/png"/>
  <Override PartName="/word/media/rId31.png" ContentType="image/png"/>
  <Override PartName="/word/media/rId34.png" ContentType="image/png"/>
  <Override PartName="/word/media/rId37.png" ContentType="image/png"/>
  <Override PartName="/word/media/rId3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2016-07-28</w:t>
      </w:r>
    </w:p>
    <w:p>
      <w:pPr>
        <w:pStyle w:val="Abstract"/>
      </w:pPr>
      <w:r>
        <w:t xml:space="preserve">Abstract</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 k BC in Xianrendong and 5–4 k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exposure to the weather.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
      </w:pPr>
      <w:r>
        <w:drawing>
          <wp:inline>
            <wp:extent cx="5943600" cy="2971800"/>
            <wp:effectExtent b="0" l="0" r="0" t="0"/>
            <wp:docPr descr=""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FirstParagraph"/>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 1).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were grouped contexts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cm^3 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 of 1 M HCl for 24 hours, stirring every 10 hours (Millwood and Boutton, 1998). The HCl was rinsed off three cycles of adding 60 mL 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Next, deionized water and 30% H</w:t>
      </w:r>
      <w:r>
        <w:rPr>
          <w:vertAlign w:val="subscript"/>
        </w:rPr>
        <w:t xml:space="preserve">2</w:t>
      </w:r>
      <w:r>
        <w:t xml:space="preserve">O</w:t>
      </w:r>
      <w:r>
        <w:rPr>
          <w:vertAlign w:val="subscript"/>
        </w:rPr>
        <w:t xml:space="preserve">2</w:t>
      </w:r>
      <w:r>
        <w:t xml:space="preserve"> </w:t>
      </w:r>
      <w:r>
        <w:t xml:space="preserve">were added and 10ml HCl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Heading2"/>
      </w:pPr>
      <w:bookmarkStart w:id="29" w:name="results"/>
      <w:bookmarkEnd w:id="29"/>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0">
        <w:r>
          <w:rPr>
            <w:rStyle w:val="Hyperlink"/>
          </w:rPr>
          <w:t xml:space="preserve">https://dx.doi.org/10.6084/m9.figshare.2065602.v1</w:t>
        </w:r>
      </w:hyperlink>
    </w:p>
    <w:p>
      <w:pPr>
        <w:pStyle w:val="Figure"/>
      </w:pPr>
      <w:r>
        <w:drawing>
          <wp:inline>
            <wp:extent cx="5943600" cy="3448897"/>
            <wp:effectExtent b="0" l="0" r="0" t="0"/>
            <wp:docPr descr=""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1"/>
                    <a:stretch>
                      <a:fillRect/>
                    </a:stretch>
                  </pic:blipFill>
                  <pic:spPr bwMode="auto">
                    <a:xfrm>
                      <a:off x="0" y="0"/>
                      <a:ext cx="5943600" cy="3448897"/>
                    </a:xfrm>
                    <a:prstGeom prst="rect">
                      <a:avLst/>
                    </a:prstGeom>
                    <a:noFill/>
                    <a:ln w="9525">
                      <a:noFill/>
                      <a:headEnd/>
                      <a:tailEnd/>
                    </a:ln>
                  </pic:spPr>
                </pic:pic>
              </a:graphicData>
            </a:graphic>
          </wp:inline>
        </w:drawing>
      </w:r>
    </w:p>
    <w:p>
      <w:pPr>
        <w:pStyle w:val="FirstParagraph"/>
      </w:pPr>
      <w:r>
        <w:t xml:space="preserve">Figure 3: South section of Khao Toh Chong rockshelter trench A. The radiocarbon ages are the midpoints of the 95% calibrated age intervals. (c) indicates charcoal and (s) indicates shell as the material dated.</w:t>
      </w:r>
    </w:p>
    <w:p>
      <w:pPr>
        <w:pStyle w:val="Figure"/>
      </w:pPr>
      <w:r>
        <w:drawing>
          <wp:inline>
            <wp:extent cx="5943600" cy="4787279"/>
            <wp:effectExtent b="0" l="0" r="0" t="0"/>
            <wp:docPr descr="" id="1" name="Picture"/>
            <a:graphic>
              <a:graphicData uri="http://schemas.openxmlformats.org/drawingml/2006/picture">
                <pic:pic>
                  <pic:nvPicPr>
                    <pic:cNvPr descr="../figures/maps/ktc11_site_map.png" id="0" name="Picture"/>
                    <pic:cNvPicPr>
                      <a:picLocks noChangeArrowheads="1" noChangeAspect="1"/>
                    </pic:cNvPicPr>
                  </pic:nvPicPr>
                  <pic:blipFill>
                    <a:blip r:embed="rId32"/>
                    <a:stretch>
                      <a:fillRect/>
                    </a:stretch>
                  </pic:blipFill>
                  <pic:spPr bwMode="auto">
                    <a:xfrm>
                      <a:off x="0" y="0"/>
                      <a:ext cx="5943600" cy="4787279"/>
                    </a:xfrm>
                    <a:prstGeom prst="rect">
                      <a:avLst/>
                    </a:prstGeom>
                    <a:noFill/>
                    <a:ln w="9525">
                      <a:noFill/>
                      <a:headEnd/>
                      <a:tailEnd/>
                    </a:ln>
                  </pic:spPr>
                </pic:pic>
              </a:graphicData>
            </a:graphic>
          </wp:inline>
        </w:drawing>
      </w:r>
    </w:p>
    <w:p>
      <w:pPr>
        <w:pStyle w:val="FirstParagraph"/>
      </w:pPr>
      <w:r>
        <w:t xml:space="preserve">Figure 2: Plan of Khao Toh Chong rockshelter. The top image shows a view looking North, with trench A in the foreground. The middle image shows the South section of trench B. The bottom image shows the South section of trench A</w:t>
      </w:r>
    </w:p>
    <w:p>
      <w:pPr>
        <w:pStyle w:val="Heading3"/>
      </w:pPr>
      <w:bookmarkStart w:id="33" w:name="chronology"/>
      <w:bookmarkEnd w:id="33"/>
      <w:r>
        <w:t xml:space="preserve">Chronology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1</w:t>
            </w:r>
          </w:p>
        </w:tc>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10.000</w:t>
            </w:r>
          </w:p>
        </w:tc>
        <w:tc>
          <w:p>
            <w:pPr>
              <w:pStyle w:val="Compact"/>
              <w:jc w:val="right"/>
            </w:pPr>
            <w:r>
              <w:t xml:space="preserve">275.00</w:t>
            </w:r>
          </w:p>
        </w:tc>
      </w:tr>
      <w:tr>
        <w:tc>
          <w:p>
            <w:pPr>
              <w:pStyle w:val="Compact"/>
              <w:jc w:val="left"/>
            </w:pPr>
            <w:r>
              <w:t xml:space="preserve">2</w:t>
            </w:r>
          </w:p>
        </w:tc>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0.000</w:t>
            </w:r>
          </w:p>
        </w:tc>
        <w:tc>
          <w:p>
            <w:pPr>
              <w:pStyle w:val="Compact"/>
              <w:jc w:val="right"/>
            </w:pPr>
            <w:r>
              <w:t xml:space="preserve">291.00</w:t>
            </w:r>
          </w:p>
        </w:tc>
      </w:tr>
      <w:tr>
        <w:tc>
          <w:p>
            <w:pPr>
              <w:pStyle w:val="Compact"/>
              <w:jc w:val="left"/>
            </w:pPr>
            <w:r>
              <w:t xml:space="preserve">21</w:t>
            </w:r>
          </w:p>
        </w:tc>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1876.000</w:t>
            </w:r>
          </w:p>
        </w:tc>
        <w:tc>
          <w:p>
            <w:pPr>
              <w:pStyle w:val="Compact"/>
              <w:jc w:val="right"/>
            </w:pPr>
            <w:r>
              <w:t xml:space="preserve">1985.00</w:t>
            </w:r>
          </w:p>
        </w:tc>
      </w:tr>
      <w:tr>
        <w:tc>
          <w:p>
            <w:pPr>
              <w:pStyle w:val="Compact"/>
              <w:jc w:val="left"/>
            </w:pPr>
            <w:r>
              <w:t xml:space="preserve">3</w:t>
            </w:r>
          </w:p>
        </w:tc>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2878.975</w:t>
            </w:r>
          </w:p>
        </w:tc>
        <w:tc>
          <w:p>
            <w:pPr>
              <w:pStyle w:val="Compact"/>
              <w:jc w:val="right"/>
            </w:pPr>
            <w:r>
              <w:t xml:space="preserve">3054.00</w:t>
            </w:r>
          </w:p>
        </w:tc>
      </w:tr>
      <w:tr>
        <w:tc>
          <w:p>
            <w:pPr>
              <w:pStyle w:val="Compact"/>
              <w:jc w:val="left"/>
            </w:pPr>
            <w:r>
              <w:t xml:space="preserve">4</w:t>
            </w:r>
          </w:p>
        </w:tc>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6313.000</w:t>
            </w:r>
          </w:p>
        </w:tc>
        <w:tc>
          <w:p>
            <w:pPr>
              <w:pStyle w:val="Compact"/>
              <w:jc w:val="right"/>
            </w:pPr>
            <w:r>
              <w:t xml:space="preserve">6424.00</w:t>
            </w:r>
          </w:p>
        </w:tc>
      </w:tr>
      <w:tr>
        <w:tc>
          <w:p>
            <w:pPr>
              <w:pStyle w:val="Compact"/>
              <w:jc w:val="left"/>
            </w:pPr>
            <w:r>
              <w:t xml:space="preserve">5</w:t>
            </w:r>
          </w:p>
        </w:tc>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7765.000</w:t>
            </w:r>
          </w:p>
        </w:tc>
        <w:tc>
          <w:p>
            <w:pPr>
              <w:pStyle w:val="Compact"/>
              <w:jc w:val="right"/>
            </w:pPr>
            <w:r>
              <w:t xml:space="preserve">7961.00</w:t>
            </w:r>
          </w:p>
        </w:tc>
      </w:tr>
      <w:tr>
        <w:tc>
          <w:p>
            <w:pPr>
              <w:pStyle w:val="Compact"/>
              <w:jc w:val="left"/>
            </w:pPr>
            <w:r>
              <w:t xml:space="preserve">6</w:t>
            </w:r>
          </w:p>
        </w:tc>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13558.000</w:t>
            </w:r>
          </w:p>
        </w:tc>
        <w:tc>
          <w:p>
            <w:pPr>
              <w:pStyle w:val="Compact"/>
              <w:jc w:val="right"/>
            </w:pPr>
            <w:r>
              <w:t xml:space="preserve">13732.00</w:t>
            </w:r>
          </w:p>
        </w:tc>
      </w:tr>
      <w:tr>
        <w:tc>
          <w:p>
            <w:pPr>
              <w:pStyle w:val="Compact"/>
              <w:jc w:val="left"/>
            </w:pPr>
            <w:r>
              <w:t xml:space="preserve">7</w:t>
            </w:r>
          </w:p>
        </w:tc>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13745.975</w:t>
            </w:r>
          </w:p>
        </w:tc>
        <w:tc>
          <w:p>
            <w:pPr>
              <w:pStyle w:val="Compact"/>
              <w:jc w:val="right"/>
            </w:pPr>
            <w:r>
              <w:t xml:space="preserve">13980.00</w:t>
            </w:r>
          </w:p>
        </w:tc>
      </w:tr>
      <w:tr>
        <w:tc>
          <w:p>
            <w:pPr>
              <w:pStyle w:val="Compact"/>
              <w:jc w:val="left"/>
            </w:pPr>
            <w:r>
              <w:t xml:space="preserve">8</w:t>
            </w:r>
          </w:p>
        </w:tc>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15410.975</w:t>
            </w:r>
          </w:p>
        </w:tc>
        <w:tc>
          <w:p>
            <w:pPr>
              <w:pStyle w:val="Compact"/>
              <w:jc w:val="right"/>
            </w:pPr>
            <w:r>
              <w:t xml:space="preserve">15736.02</w:t>
            </w:r>
          </w:p>
        </w:tc>
      </w:tr>
      <w:tr>
        <w:tc>
          <w:p>
            <w:pPr>
              <w:pStyle w:val="Compact"/>
              <w:jc w:val="left"/>
            </w:pPr>
            <w:r>
              <w:t xml:space="preserve">9</w:t>
            </w:r>
          </w:p>
        </w:tc>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13048.975</w:t>
            </w:r>
          </w:p>
        </w:tc>
        <w:tc>
          <w:p>
            <w:pPr>
              <w:pStyle w:val="Compact"/>
              <w:jc w:val="right"/>
            </w:pPr>
            <w:r>
              <w:t xml:space="preserve">13168.00</w:t>
            </w:r>
          </w:p>
        </w:tc>
      </w:tr>
    </w:tbl>
    <w:p>
      <w:pPr>
        <w:pStyle w:val="BodyText"/>
      </w:pPr>
      <w:r>
        <w:t xml:space="preserve">Table 1: Summary of radiocarbon dates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plot_of_calibrated_dates-1.png" id="0" name="Picture"/>
                    <pic:cNvPicPr>
                      <a:picLocks noChangeArrowheads="1" noChangeAspect="1"/>
                    </pic:cNvPicPr>
                  </pic:nvPicPr>
                  <pic:blipFill>
                    <a:blip r:embed="rId34"/>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4: Depth-age plot of calibrated radiocarbon dates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unnamed-chunk-1-1.png" id="0" name="Picture"/>
                    <pic:cNvPicPr>
                      <a:picLocks noChangeArrowheads="1" noChangeAspect="1"/>
                    </pic:cNvPicPr>
                  </pic:nvPicPr>
                  <pic:blipFill>
                    <a:blip r:embed="rId35"/>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BodyText"/>
      </w:pPr>
      <w:r>
        <w:t xml:space="preserve">Five charcoal samples and five shell samples returned radiocarbon age determinations. The shell's ages are offset from the charcoal ages by an average of 3005 years, indicating a substantial reservoir effect. Considering only the charcoal dates, the excavated deposit spans from before 13.5 k cal. BP through to about 0.15 k cal. BP (Figure 5).</w:t>
      </w:r>
    </w:p>
    <w:p>
      <w:pPr>
        <w:pStyle w:val="BodyText"/>
      </w:pPr>
      <w:r>
        <w:t xml:space="preserve">The depth-age relationship for the dated samples is strongly linear, suggesting a constant rate of sediment accumulation (Figure 5).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Heading3"/>
      </w:pPr>
      <w:bookmarkStart w:id="36" w:name="geoarchaeology"/>
      <w:bookmarkEnd w:id="36"/>
      <w:r>
        <w:t xml:space="preserve">Geoarchaeology</w:t>
      </w:r>
    </w:p>
    <w:p>
      <w:pPr>
        <w:pStyle w:val="FirstParagraph"/>
      </w:pPr>
      <w:r>
        <w:drawing>
          <wp:inline>
            <wp:extent cx="4610100" cy="3695700"/>
            <wp:effectExtent b="0" l="0" r="0" t="0"/>
            <wp:docPr descr="" id="1" name="Picture"/>
            <a:graphic>
              <a:graphicData uri="http://schemas.openxmlformats.org/drawingml/2006/picture">
                <pic:pic>
                  <pic:nvPicPr>
                    <pic:cNvPr descr="../figures/stratiplot-1.png" id="0" name="Picture"/>
                    <pic:cNvPicPr>
                      <a:picLocks noChangeArrowheads="1" noChangeAspect="1"/>
                    </pic:cNvPicPr>
                  </pic:nvPicPr>
                  <pic:blipFill>
                    <a:blip r:embed="rId37"/>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6: Summary of bulk sediment analysis of samples from Khao Toh Chong. Magnetic susceptibility is reported as low frequency mass specific units 10^8 m^3 kg^-1</w:t>
      </w:r>
    </w:p>
    <w:p>
      <w:pPr>
        <w:pStyle w:val="BodyText"/>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basic chemical, magnetic susceptibility and particle size analyses are depicted in Figure 6.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Low frequency magnetic susceptibility peaks at 308 in context A-5 (0.40 m below surface), indicating an enrichment of magnetic minerals in the deposit. This context also has the highest proportion of carbonates (12%), which would reduce magnetic susceptibility, so the change in A-5 is not a simple dilution of magnetic minerals by diagmatic minerals. Frequency dependency tracks the particle size statistics more closely than it does magnetic susceptibility, indicating that soil formation and weathering processes control magnetic susceptibility more than burning processes such as cooking at the site (Dearing et al. 1996).</w:t>
      </w:r>
    </w:p>
    <w:p>
      <w:pPr>
        <w:pStyle w:val="Heading4"/>
      </w:pPr>
      <w:bookmarkStart w:id="39" w:name="carbon-isotope-analysis"/>
      <w:bookmarkEnd w:id="39"/>
      <w:r>
        <w:t xml:space="preserve">Carbon isotope analysis</w:t>
      </w:r>
    </w:p>
    <w:p>
      <w:pPr>
        <w:pStyle w:val="FirstParagraph"/>
      </w:pPr>
      <w:r>
        <w:t xml:space="preserve">The δ13C values range between -28.75 and -26.2, with values becoming increasingly negative in more recent times (Figure 6). This trend in δ13C values over time may be explained by isotopic fractionation and microbial activity (Lerch et al., 2011; Schweizer et al., 1999; Tieszen, 1991; Wynn, 2007), rather than major vegetation change throughout this period. This indicates an overall dominance of C3 plants, suggestive of forested-grassland vegetation, including evergreen trees and shrubs, surrounding the site (DeNiro, 1987; Yoneyama et al., 2010).</w:t>
      </w:r>
    </w:p>
    <w:p>
      <w:pPr>
        <w:pStyle w:val="Heading4"/>
      </w:pPr>
      <w:bookmarkStart w:id="40" w:name="x-ray-diffraction"/>
      <w:bookmarkEnd w:id="40"/>
      <w:r>
        <w:t xml:space="preserve">X-ray Diffraction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BodyText"/>
      </w:pPr>
      <w:r>
        <w:t xml:space="preserve">Table 2: Summary of X-ray diffraction data from Khao Toh Chong</w:t>
      </w:r>
    </w:p>
    <w:p>
      <w:pPr>
        <w:pStyle w:val="BodyText"/>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Heading4"/>
      </w:pPr>
      <w:bookmarkStart w:id="41" w:name="inductively-coupled-plasma-atomic-emission-spectrometry"/>
      <w:bookmarkEnd w:id="41"/>
      <w:r>
        <w:t xml:space="preserve">Inductively coupled plasma-atomic emission spectrometry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BodyText"/>
      </w:pPr>
      <w:r>
        <w:t xml:space="preserve">Table 3: Elemental concentration by ICP-AES, all measurements are in ppm</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Ca</w:t>
            </w:r>
          </w:p>
        </w:tc>
        <w:tc>
          <w:p>
            <w:pPr>
              <w:pStyle w:val="Compact"/>
              <w:jc w:val="right"/>
            </w:pPr>
            <w:r>
              <w:t xml:space="preserve">1.00</w:t>
            </w:r>
          </w:p>
        </w:tc>
        <w:tc>
          <w:p>
            <w:pPr>
              <w:pStyle w:val="Compact"/>
              <w:jc w:val="right"/>
            </w:pPr>
            <w:r>
              <w:t xml:space="preserve">0.92</w:t>
            </w:r>
          </w:p>
        </w:tc>
        <w:tc>
          <w:p>
            <w:pPr>
              <w:pStyle w:val="Compact"/>
              <w:jc w:val="right"/>
            </w:pPr>
            <w:r>
              <w:t xml:space="preserve">0.89</w:t>
            </w:r>
          </w:p>
        </w:tc>
        <w:tc>
          <w:p>
            <w:pPr>
              <w:pStyle w:val="Compact"/>
              <w:jc w:val="right"/>
            </w:pPr>
            <w:r>
              <w:t xml:space="preserve">0.86</w:t>
            </w:r>
          </w:p>
        </w:tc>
        <w:tc>
          <w:p>
            <w:pPr>
              <w:pStyle w:val="Compact"/>
              <w:jc w:val="right"/>
            </w:pPr>
            <w:r>
              <w:t xml:space="preserve">0.95</w:t>
            </w:r>
          </w:p>
        </w:tc>
        <w:tc>
          <w:p>
            <w:pPr>
              <w:pStyle w:val="Compact"/>
              <w:jc w:val="right"/>
            </w:pPr>
            <w:r>
              <w:t xml:space="preserve">0.20</w:t>
            </w:r>
          </w:p>
        </w:tc>
        <w:tc>
          <w:p>
            <w:pPr>
              <w:pStyle w:val="Compact"/>
              <w:jc w:val="right"/>
            </w:pPr>
            <w:r>
              <w:t xml:space="preserve">0.89</w:t>
            </w:r>
          </w:p>
        </w:tc>
        <w:tc>
          <w:p>
            <w:pPr>
              <w:pStyle w:val="Compact"/>
              <w:jc w:val="right"/>
            </w:pPr>
            <w:r>
              <w:t xml:space="preserve">0.71</w:t>
            </w:r>
          </w:p>
        </w:tc>
        <w:tc>
          <w:p>
            <w:pPr>
              <w:pStyle w:val="Compact"/>
              <w:jc w:val="right"/>
            </w:pPr>
            <w:r>
              <w:t xml:space="preserve">0.95</w:t>
            </w:r>
          </w:p>
        </w:tc>
      </w:tr>
      <w:tr>
        <w:tc>
          <w:p>
            <w:pPr>
              <w:pStyle w:val="Compact"/>
              <w:jc w:val="left"/>
            </w:pPr>
            <w:r>
              <w:t xml:space="preserve">Fe</w:t>
            </w:r>
          </w:p>
        </w:tc>
        <w:tc>
          <w:p>
            <w:pPr>
              <w:pStyle w:val="Compact"/>
              <w:jc w:val="right"/>
            </w:pPr>
            <w:r>
              <w:t xml:space="preserve">0.92</w:t>
            </w:r>
          </w:p>
        </w:tc>
        <w:tc>
          <w:p>
            <w:pPr>
              <w:pStyle w:val="Compact"/>
              <w:jc w:val="right"/>
            </w:pPr>
            <w:r>
              <w:t xml:space="preserve">1.00</w:t>
            </w:r>
          </w:p>
        </w:tc>
        <w:tc>
          <w:p>
            <w:pPr>
              <w:pStyle w:val="Compact"/>
              <w:jc w:val="right"/>
            </w:pPr>
            <w:r>
              <w:t xml:space="preserve">0.86</w:t>
            </w:r>
          </w:p>
        </w:tc>
        <w:tc>
          <w:p>
            <w:pPr>
              <w:pStyle w:val="Compact"/>
              <w:jc w:val="right"/>
            </w:pPr>
            <w:r>
              <w:t xml:space="preserve">0.76</w:t>
            </w:r>
          </w:p>
        </w:tc>
        <w:tc>
          <w:p>
            <w:pPr>
              <w:pStyle w:val="Compact"/>
              <w:jc w:val="right"/>
            </w:pPr>
            <w:r>
              <w:t xml:space="preserve">0.94</w:t>
            </w:r>
          </w:p>
        </w:tc>
        <w:tc>
          <w:p>
            <w:pPr>
              <w:pStyle w:val="Compact"/>
              <w:jc w:val="right"/>
            </w:pPr>
            <w:r>
              <w:t xml:space="preserve">-0.09</w:t>
            </w:r>
          </w:p>
        </w:tc>
        <w:tc>
          <w:p>
            <w:pPr>
              <w:pStyle w:val="Compact"/>
              <w:jc w:val="right"/>
            </w:pPr>
            <w:r>
              <w:t xml:space="preserve">0.97</w:t>
            </w:r>
          </w:p>
        </w:tc>
        <w:tc>
          <w:p>
            <w:pPr>
              <w:pStyle w:val="Compact"/>
              <w:jc w:val="right"/>
            </w:pPr>
            <w:r>
              <w:t xml:space="preserve">0.82</w:t>
            </w:r>
          </w:p>
        </w:tc>
        <w:tc>
          <w:p>
            <w:pPr>
              <w:pStyle w:val="Compact"/>
              <w:jc w:val="right"/>
            </w:pPr>
            <w:r>
              <w:t xml:space="preserve">0.91</w:t>
            </w:r>
          </w:p>
        </w:tc>
      </w:tr>
      <w:tr>
        <w:tc>
          <w:p>
            <w:pPr>
              <w:pStyle w:val="Compact"/>
              <w:jc w:val="left"/>
            </w:pPr>
            <w:r>
              <w:t xml:space="preserve">K</w:t>
            </w:r>
          </w:p>
        </w:tc>
        <w:tc>
          <w:p>
            <w:pPr>
              <w:pStyle w:val="Compact"/>
              <w:jc w:val="right"/>
            </w:pPr>
            <w:r>
              <w:t xml:space="preserve">0.89</w:t>
            </w:r>
          </w:p>
        </w:tc>
        <w:tc>
          <w:p>
            <w:pPr>
              <w:pStyle w:val="Compact"/>
              <w:jc w:val="right"/>
            </w:pPr>
            <w:r>
              <w:t xml:space="preserve">0.86</w:t>
            </w:r>
          </w:p>
        </w:tc>
        <w:tc>
          <w:p>
            <w:pPr>
              <w:pStyle w:val="Compact"/>
              <w:jc w:val="right"/>
            </w:pPr>
            <w:r>
              <w:t xml:space="preserve">1.00</w:t>
            </w:r>
          </w:p>
        </w:tc>
        <w:tc>
          <w:p>
            <w:pPr>
              <w:pStyle w:val="Compact"/>
              <w:jc w:val="right"/>
            </w:pPr>
            <w:r>
              <w:t xml:space="preserve">0.82</w:t>
            </w:r>
          </w:p>
        </w:tc>
        <w:tc>
          <w:p>
            <w:pPr>
              <w:pStyle w:val="Compact"/>
              <w:jc w:val="right"/>
            </w:pPr>
            <w:r>
              <w:t xml:space="preserve">0.95</w:t>
            </w:r>
          </w:p>
        </w:tc>
        <w:tc>
          <w:p>
            <w:pPr>
              <w:pStyle w:val="Compact"/>
              <w:jc w:val="right"/>
            </w:pPr>
            <w:r>
              <w:t xml:space="preserve">0.35</w:t>
            </w:r>
          </w:p>
        </w:tc>
        <w:tc>
          <w:p>
            <w:pPr>
              <w:pStyle w:val="Compact"/>
              <w:jc w:val="right"/>
            </w:pPr>
            <w:r>
              <w:t xml:space="preserve">0.82</w:t>
            </w:r>
          </w:p>
        </w:tc>
        <w:tc>
          <w:p>
            <w:pPr>
              <w:pStyle w:val="Compact"/>
              <w:jc w:val="right"/>
            </w:pPr>
            <w:r>
              <w:t xml:space="preserve">0.76</w:t>
            </w:r>
          </w:p>
        </w:tc>
        <w:tc>
          <w:p>
            <w:pPr>
              <w:pStyle w:val="Compact"/>
              <w:jc w:val="right"/>
            </w:pPr>
            <w:r>
              <w:t xml:space="preserve">0.92</w:t>
            </w:r>
          </w:p>
        </w:tc>
      </w:tr>
      <w:tr>
        <w:tc>
          <w:p>
            <w:pPr>
              <w:pStyle w:val="Compact"/>
              <w:jc w:val="left"/>
            </w:pPr>
            <w:r>
              <w:t xml:space="preserve">Mg</w:t>
            </w:r>
          </w:p>
        </w:tc>
        <w:tc>
          <w:p>
            <w:pPr>
              <w:pStyle w:val="Compact"/>
              <w:jc w:val="right"/>
            </w:pPr>
            <w:r>
              <w:t xml:space="preserve">0.86</w:t>
            </w:r>
          </w:p>
        </w:tc>
        <w:tc>
          <w:p>
            <w:pPr>
              <w:pStyle w:val="Compact"/>
              <w:jc w:val="right"/>
            </w:pPr>
            <w:r>
              <w:t xml:space="preserve">0.76</w:t>
            </w:r>
          </w:p>
        </w:tc>
        <w:tc>
          <w:p>
            <w:pPr>
              <w:pStyle w:val="Compact"/>
              <w:jc w:val="right"/>
            </w:pPr>
            <w:r>
              <w:t xml:space="preserve">0.82</w:t>
            </w:r>
          </w:p>
        </w:tc>
        <w:tc>
          <w:p>
            <w:pPr>
              <w:pStyle w:val="Compact"/>
              <w:jc w:val="right"/>
            </w:pPr>
            <w:r>
              <w:t xml:space="preserve">1.00</w:t>
            </w:r>
          </w:p>
        </w:tc>
        <w:tc>
          <w:p>
            <w:pPr>
              <w:pStyle w:val="Compact"/>
              <w:jc w:val="right"/>
            </w:pPr>
            <w:r>
              <w:t xml:space="preserve">0.81</w:t>
            </w:r>
          </w:p>
        </w:tc>
        <w:tc>
          <w:p>
            <w:pPr>
              <w:pStyle w:val="Compact"/>
              <w:jc w:val="right"/>
            </w:pPr>
            <w:r>
              <w:t xml:space="preserve">0.34</w:t>
            </w:r>
          </w:p>
        </w:tc>
        <w:tc>
          <w:p>
            <w:pPr>
              <w:pStyle w:val="Compact"/>
              <w:jc w:val="right"/>
            </w:pPr>
            <w:r>
              <w:t xml:space="preserve">0.71</w:t>
            </w:r>
          </w:p>
        </w:tc>
        <w:tc>
          <w:p>
            <w:pPr>
              <w:pStyle w:val="Compact"/>
              <w:jc w:val="right"/>
            </w:pPr>
            <w:r>
              <w:t xml:space="preserve">0.66</w:t>
            </w:r>
          </w:p>
        </w:tc>
        <w:tc>
          <w:p>
            <w:pPr>
              <w:pStyle w:val="Compact"/>
              <w:jc w:val="right"/>
            </w:pPr>
            <w:r>
              <w:t xml:space="preserve">0.93</w:t>
            </w:r>
          </w:p>
        </w:tc>
      </w:tr>
      <w:tr>
        <w:tc>
          <w:p>
            <w:pPr>
              <w:pStyle w:val="Compact"/>
              <w:jc w:val="left"/>
            </w:pPr>
            <w:r>
              <w:t xml:space="preserve">Mn</w:t>
            </w:r>
          </w:p>
        </w:tc>
        <w:tc>
          <w:p>
            <w:pPr>
              <w:pStyle w:val="Compact"/>
              <w:jc w:val="right"/>
            </w:pPr>
            <w:r>
              <w:t xml:space="preserve">0.95</w:t>
            </w:r>
          </w:p>
        </w:tc>
        <w:tc>
          <w:p>
            <w:pPr>
              <w:pStyle w:val="Compact"/>
              <w:jc w:val="right"/>
            </w:pPr>
            <w:r>
              <w:t xml:space="preserve">0.94</w:t>
            </w:r>
          </w:p>
        </w:tc>
        <w:tc>
          <w:p>
            <w:pPr>
              <w:pStyle w:val="Compact"/>
              <w:jc w:val="right"/>
            </w:pPr>
            <w:r>
              <w:t xml:space="preserve">0.95</w:t>
            </w:r>
          </w:p>
        </w:tc>
        <w:tc>
          <w:p>
            <w:pPr>
              <w:pStyle w:val="Compact"/>
              <w:jc w:val="right"/>
            </w:pPr>
            <w:r>
              <w:t xml:space="preserve">0.81</w:t>
            </w:r>
          </w:p>
        </w:tc>
        <w:tc>
          <w:p>
            <w:pPr>
              <w:pStyle w:val="Compact"/>
              <w:jc w:val="right"/>
            </w:pPr>
            <w:r>
              <w:t xml:space="preserve">1.00</w:t>
            </w:r>
          </w:p>
        </w:tc>
        <w:tc>
          <w:p>
            <w:pPr>
              <w:pStyle w:val="Compact"/>
              <w:jc w:val="right"/>
            </w:pPr>
            <w:r>
              <w:t xml:space="preserve">0.24</w:t>
            </w:r>
          </w:p>
        </w:tc>
        <w:tc>
          <w:p>
            <w:pPr>
              <w:pStyle w:val="Compact"/>
              <w:jc w:val="right"/>
            </w:pPr>
            <w:r>
              <w:t xml:space="preserve">0.86</w:t>
            </w:r>
          </w:p>
        </w:tc>
        <w:tc>
          <w:p>
            <w:pPr>
              <w:pStyle w:val="Compact"/>
              <w:jc w:val="right"/>
            </w:pPr>
            <w:r>
              <w:t xml:space="preserve">0.71</w:t>
            </w:r>
          </w:p>
        </w:tc>
        <w:tc>
          <w:p>
            <w:pPr>
              <w:pStyle w:val="Compact"/>
              <w:jc w:val="right"/>
            </w:pPr>
            <w:r>
              <w:t xml:space="preserve">0.96</w:t>
            </w:r>
          </w:p>
        </w:tc>
      </w:tr>
      <w:tr>
        <w:tc>
          <w:p>
            <w:pPr>
              <w:pStyle w:val="Compact"/>
              <w:jc w:val="left"/>
            </w:pPr>
            <w:r>
              <w:t xml:space="preserve">Na</w:t>
            </w:r>
          </w:p>
        </w:tc>
        <w:tc>
          <w:p>
            <w:pPr>
              <w:pStyle w:val="Compact"/>
              <w:jc w:val="right"/>
            </w:pPr>
            <w:r>
              <w:t xml:space="preserve">0.20</w:t>
            </w:r>
          </w:p>
        </w:tc>
        <w:tc>
          <w:p>
            <w:pPr>
              <w:pStyle w:val="Compact"/>
              <w:jc w:val="right"/>
            </w:pPr>
            <w:r>
              <w:t xml:space="preserve">-0.09</w:t>
            </w:r>
          </w:p>
        </w:tc>
        <w:tc>
          <w:p>
            <w:pPr>
              <w:pStyle w:val="Compact"/>
              <w:jc w:val="right"/>
            </w:pPr>
            <w:r>
              <w:t xml:space="preserve">0.35</w:t>
            </w:r>
          </w:p>
        </w:tc>
        <w:tc>
          <w:p>
            <w:pPr>
              <w:pStyle w:val="Compact"/>
              <w:jc w:val="right"/>
            </w:pPr>
            <w:r>
              <w:t xml:space="preserve">0.34</w:t>
            </w:r>
          </w:p>
        </w:tc>
        <w:tc>
          <w:p>
            <w:pPr>
              <w:pStyle w:val="Compact"/>
              <w:jc w:val="right"/>
            </w:pPr>
            <w:r>
              <w:t xml:space="preserve">0.24</w:t>
            </w:r>
          </w:p>
        </w:tc>
        <w:tc>
          <w:p>
            <w:pPr>
              <w:pStyle w:val="Compact"/>
              <w:jc w:val="right"/>
            </w:pPr>
            <w:r>
              <w:t xml:space="preserve">1.00</w:t>
            </w:r>
          </w:p>
        </w:tc>
        <w:tc>
          <w:p>
            <w:pPr>
              <w:pStyle w:val="Compact"/>
              <w:jc w:val="right"/>
            </w:pPr>
            <w:r>
              <w:t xml:space="preserve">-0.19</w:t>
            </w:r>
          </w:p>
        </w:tc>
        <w:tc>
          <w:p>
            <w:pPr>
              <w:pStyle w:val="Compact"/>
              <w:jc w:val="right"/>
            </w:pPr>
            <w:r>
              <w:t xml:space="preserve">-0.16</w:t>
            </w:r>
          </w:p>
        </w:tc>
        <w:tc>
          <w:p>
            <w:pPr>
              <w:pStyle w:val="Compact"/>
              <w:jc w:val="right"/>
            </w:pPr>
            <w:r>
              <w:t xml:space="preserve">0.25</w:t>
            </w:r>
          </w:p>
        </w:tc>
      </w:tr>
      <w:tr>
        <w:tc>
          <w:p>
            <w:pPr>
              <w:pStyle w:val="Compact"/>
              <w:jc w:val="left"/>
            </w:pPr>
            <w:r>
              <w:t xml:space="preserve">Sr</w:t>
            </w:r>
          </w:p>
        </w:tc>
        <w:tc>
          <w:p>
            <w:pPr>
              <w:pStyle w:val="Compact"/>
              <w:jc w:val="right"/>
            </w:pPr>
            <w:r>
              <w:t xml:space="preserve">0.89</w:t>
            </w:r>
          </w:p>
        </w:tc>
        <w:tc>
          <w:p>
            <w:pPr>
              <w:pStyle w:val="Compact"/>
              <w:jc w:val="right"/>
            </w:pPr>
            <w:r>
              <w:t xml:space="preserve">0.97</w:t>
            </w:r>
          </w:p>
        </w:tc>
        <w:tc>
          <w:p>
            <w:pPr>
              <w:pStyle w:val="Compact"/>
              <w:jc w:val="right"/>
            </w:pPr>
            <w:r>
              <w:t xml:space="preserve">0.82</w:t>
            </w:r>
          </w:p>
        </w:tc>
        <w:tc>
          <w:p>
            <w:pPr>
              <w:pStyle w:val="Compact"/>
              <w:jc w:val="right"/>
            </w:pPr>
            <w:r>
              <w:t xml:space="preserve">0.71</w:t>
            </w:r>
          </w:p>
        </w:tc>
        <w:tc>
          <w:p>
            <w:pPr>
              <w:pStyle w:val="Compact"/>
              <w:jc w:val="right"/>
            </w:pPr>
            <w:r>
              <w:t xml:space="preserve">0.86</w:t>
            </w:r>
          </w:p>
        </w:tc>
        <w:tc>
          <w:p>
            <w:pPr>
              <w:pStyle w:val="Compact"/>
              <w:jc w:val="right"/>
            </w:pPr>
            <w:r>
              <w:t xml:space="preserve">-0.19</w:t>
            </w:r>
          </w:p>
        </w:tc>
        <w:tc>
          <w:p>
            <w:pPr>
              <w:pStyle w:val="Compact"/>
              <w:jc w:val="right"/>
            </w:pPr>
            <w:r>
              <w:t xml:space="preserve">1.00</w:t>
            </w:r>
          </w:p>
        </w:tc>
        <w:tc>
          <w:p>
            <w:pPr>
              <w:pStyle w:val="Compact"/>
              <w:jc w:val="right"/>
            </w:pPr>
            <w:r>
              <w:t xml:space="preserve">0.88</w:t>
            </w:r>
          </w:p>
        </w:tc>
        <w:tc>
          <w:p>
            <w:pPr>
              <w:pStyle w:val="Compact"/>
              <w:jc w:val="right"/>
            </w:pPr>
            <w:r>
              <w:t xml:space="preserve">0.85</w:t>
            </w:r>
          </w:p>
        </w:tc>
      </w:tr>
      <w:tr>
        <w:tc>
          <w:p>
            <w:pPr>
              <w:pStyle w:val="Compact"/>
              <w:jc w:val="left"/>
            </w:pPr>
            <w:r>
              <w:t xml:space="preserve">Ti</w:t>
            </w:r>
          </w:p>
        </w:tc>
        <w:tc>
          <w:p>
            <w:pPr>
              <w:pStyle w:val="Compact"/>
              <w:jc w:val="right"/>
            </w:pPr>
            <w:r>
              <w:t xml:space="preserve">0.71</w:t>
            </w:r>
          </w:p>
        </w:tc>
        <w:tc>
          <w:p>
            <w:pPr>
              <w:pStyle w:val="Compact"/>
              <w:jc w:val="right"/>
            </w:pPr>
            <w:r>
              <w:t xml:space="preserve">0.82</w:t>
            </w:r>
          </w:p>
        </w:tc>
        <w:tc>
          <w:p>
            <w:pPr>
              <w:pStyle w:val="Compact"/>
              <w:jc w:val="right"/>
            </w:pPr>
            <w:r>
              <w:t xml:space="preserve">0.76</w:t>
            </w:r>
          </w:p>
        </w:tc>
        <w:tc>
          <w:p>
            <w:pPr>
              <w:pStyle w:val="Compact"/>
              <w:jc w:val="right"/>
            </w:pPr>
            <w:r>
              <w:t xml:space="preserve">0.66</w:t>
            </w:r>
          </w:p>
        </w:tc>
        <w:tc>
          <w:p>
            <w:pPr>
              <w:pStyle w:val="Compact"/>
              <w:jc w:val="right"/>
            </w:pPr>
            <w:r>
              <w:t xml:space="preserve">0.71</w:t>
            </w:r>
          </w:p>
        </w:tc>
        <w:tc>
          <w:p>
            <w:pPr>
              <w:pStyle w:val="Compact"/>
              <w:jc w:val="right"/>
            </w:pPr>
            <w:r>
              <w:t xml:space="preserve">-0.16</w:t>
            </w:r>
          </w:p>
        </w:tc>
        <w:tc>
          <w:p>
            <w:pPr>
              <w:pStyle w:val="Compact"/>
              <w:jc w:val="right"/>
            </w:pPr>
            <w:r>
              <w:t xml:space="preserve">0.88</w:t>
            </w:r>
          </w:p>
        </w:tc>
        <w:tc>
          <w:p>
            <w:pPr>
              <w:pStyle w:val="Compact"/>
              <w:jc w:val="right"/>
            </w:pPr>
            <w:r>
              <w:t xml:space="preserve">1.00</w:t>
            </w:r>
          </w:p>
        </w:tc>
        <w:tc>
          <w:p>
            <w:pPr>
              <w:pStyle w:val="Compact"/>
              <w:jc w:val="right"/>
            </w:pPr>
            <w:r>
              <w:t xml:space="preserve">0.70</w:t>
            </w:r>
          </w:p>
        </w:tc>
      </w:tr>
      <w:tr>
        <w:tc>
          <w:p>
            <w:pPr>
              <w:pStyle w:val="Compact"/>
              <w:jc w:val="left"/>
            </w:pPr>
            <w:r>
              <w:t xml:space="preserve">Zn</w:t>
            </w:r>
          </w:p>
        </w:tc>
        <w:tc>
          <w:p>
            <w:pPr>
              <w:pStyle w:val="Compact"/>
              <w:jc w:val="right"/>
            </w:pPr>
            <w:r>
              <w:t xml:space="preserve">0.95</w:t>
            </w:r>
          </w:p>
        </w:tc>
        <w:tc>
          <w:p>
            <w:pPr>
              <w:pStyle w:val="Compact"/>
              <w:jc w:val="right"/>
            </w:pPr>
            <w:r>
              <w:t xml:space="preserve">0.91</w:t>
            </w:r>
          </w:p>
        </w:tc>
        <w:tc>
          <w:p>
            <w:pPr>
              <w:pStyle w:val="Compact"/>
              <w:jc w:val="right"/>
            </w:pPr>
            <w:r>
              <w:t xml:space="preserve">0.92</w:t>
            </w:r>
          </w:p>
        </w:tc>
        <w:tc>
          <w:p>
            <w:pPr>
              <w:pStyle w:val="Compact"/>
              <w:jc w:val="right"/>
            </w:pPr>
            <w:r>
              <w:t xml:space="preserve">0.93</w:t>
            </w:r>
          </w:p>
        </w:tc>
        <w:tc>
          <w:p>
            <w:pPr>
              <w:pStyle w:val="Compact"/>
              <w:jc w:val="right"/>
            </w:pPr>
            <w:r>
              <w:t xml:space="preserve">0.96</w:t>
            </w:r>
          </w:p>
        </w:tc>
        <w:tc>
          <w:p>
            <w:pPr>
              <w:pStyle w:val="Compact"/>
              <w:jc w:val="right"/>
            </w:pPr>
            <w:r>
              <w:t xml:space="preserve">0.25</w:t>
            </w:r>
          </w:p>
        </w:tc>
        <w:tc>
          <w:p>
            <w:pPr>
              <w:pStyle w:val="Compact"/>
              <w:jc w:val="right"/>
            </w:pPr>
            <w:r>
              <w:t xml:space="preserve">0.85</w:t>
            </w:r>
          </w:p>
        </w:tc>
        <w:tc>
          <w:p>
            <w:pPr>
              <w:pStyle w:val="Compact"/>
              <w:jc w:val="right"/>
            </w:pPr>
            <w:r>
              <w:t xml:space="preserve">0.70</w:t>
            </w:r>
          </w:p>
        </w:tc>
        <w:tc>
          <w:p>
            <w:pPr>
              <w:pStyle w:val="Compact"/>
              <w:jc w:val="right"/>
            </w:pPr>
            <w:r>
              <w:t xml:space="preserve">1.00</w:t>
            </w:r>
          </w:p>
        </w:tc>
      </w:tr>
    </w:tbl>
    <w:p>
      <w:pPr>
        <w:pStyle w:val="BodyText"/>
      </w:pPr>
      <w:r>
        <w:t xml:space="preserve">Table 4: Correlation matrix of elements analysed by ICP-AES</w:t>
      </w:r>
    </w:p>
    <w:p>
      <w:pPr>
        <w:pStyle w:val="BodyText"/>
      </w:pPr>
      <w:r>
        <w:drawing>
          <wp:inline>
            <wp:extent cx="4610100" cy="3695700"/>
            <wp:effectExtent b="0" l="0" r="0" t="0"/>
            <wp:docPr descr="" id="1" name="Picture"/>
            <a:graphic>
              <a:graphicData uri="http://schemas.openxmlformats.org/drawingml/2006/picture">
                <pic:pic>
                  <pic:nvPicPr>
                    <pic:cNvPr descr="../figures/denro_elements-1.png" id="0" name="Picture"/>
                    <pic:cNvPicPr>
                      <a:picLocks noChangeArrowheads="1" noChangeAspect="1"/>
                    </pic:cNvPicPr>
                  </pic:nvPicPr>
                  <pic:blipFill>
                    <a:blip r:embed="rId42"/>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7: Dendrogram of samples based on ICP-AES results</w:t>
      </w:r>
    </w:p>
    <w:p>
      <w:pPr>
        <w:pStyle w:val="BodyText"/>
      </w:pPr>
      <w:r>
        <w:t xml:space="preserve">Results from ICP-AES analyses are presented in Table 3,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 4), and there are no significant negative correlations. These relationships suggest a single source for the sediments throughout the entire period of deposition. Cluster analysis of the contexts using the elemental data suggests low-level groupings resulting from minor variation (Figure 7). The cluster containing B1, A4, A7U and A7L is notable because they are relatively enriched with Ca and Mg, but this is not correlated with carbonates measured by loss on ignition. Overall, the element distributions suggest low variation over time, and homogeneity in the composition of the deposit with a single source of sediment.</w:t>
      </w:r>
    </w:p>
    <w:p>
      <w:pPr>
        <w:pStyle w:val="Heading3"/>
      </w:pPr>
      <w:bookmarkStart w:id="43" w:name="archaeology"/>
      <w:bookmarkEnd w:id="43"/>
      <w:r>
        <w:t xml:space="preserve">Archaeology</w:t>
      </w:r>
    </w:p>
    <w:p>
      <w:pPr>
        <w:pStyle w:val="Figure"/>
      </w:pPr>
      <w:r>
        <w:drawing>
          <wp:inline>
            <wp:extent cx="5943600" cy="5222289"/>
            <wp:effectExtent b="0" l="0" r="0" t="0"/>
            <wp:docPr descr=""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4"/>
                    <a:stretch>
                      <a:fillRect/>
                    </a:stretch>
                  </pic:blipFill>
                  <pic:spPr bwMode="auto">
                    <a:xfrm>
                      <a:off x="0" y="0"/>
                      <a:ext cx="5943600" cy="5222289"/>
                    </a:xfrm>
                    <a:prstGeom prst="rect">
                      <a:avLst/>
                    </a:prstGeom>
                    <a:noFill/>
                    <a:ln w="9525">
                      <a:noFill/>
                      <a:headEnd/>
                      <a:tailEnd/>
                    </a:ln>
                  </pic:spPr>
                </pic:pic>
              </a:graphicData>
            </a:graphic>
          </wp:inline>
        </w:drawing>
      </w:r>
    </w:p>
    <w:p>
      <w:pPr>
        <w:pStyle w:val="FirstParagraph"/>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BodyText"/>
      </w:pPr>
      <w:r>
        <w:t xml:space="preserve">Table 5: Summary of ceramics and stone artefacts recovered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artefacts_plot-1.png" id="0" name="Picture"/>
                    <pic:cNvPicPr>
                      <a:picLocks noChangeArrowheads="1" noChangeAspect="1"/>
                    </pic:cNvPicPr>
                  </pic:nvPicPr>
                  <pic:blipFill>
                    <a:blip r:embed="rId45"/>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9: Distribution of ceramics and stone artefacts in each excavation unit over time at Khao Toh Chong. Ages older than 13,000 cal BP have been extrapolated using the age-depth model described above.</w:t>
      </w:r>
    </w:p>
    <w:p>
      <w:pPr>
        <w:pStyle w:val="BodyText"/>
      </w:pPr>
      <w:r>
        <w:t xml:space="preserve">The archaeological materials consist mostly of small broken pieces of ceramic and flaked stone artefacts (Table 5, Figure 8, Figure 9).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2003).This shows that there is probably some mixing in the stratigraphic layers at Spirit Cave. Comparatively, the KTC ceramics may have also shifted vertically over time due to the episodes of regional increases in precipitation from either the water table or seasonal monsoonal storms. We expect that future work on thermoluminescence dating of KTC ceramics may show a similar situation to that of Spirit Cave.</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Heading3"/>
      </w:pPr>
      <w:bookmarkStart w:id="46" w:name="faunal-assemblage"/>
      <w:bookmarkEnd w:id="46"/>
      <w:r>
        <w:t xml:space="preserve">Faunal assemblage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BodyText"/>
      </w:pPr>
      <w:r>
        <w:t xml:space="preserve">Table 6: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BodyText"/>
      </w:pPr>
      <w:r>
        <w:t xml:space="preserve">Table 7: NISP of mollusk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BodyText"/>
      </w:pPr>
      <w:r>
        <w:t xml:space="preserve">Table 8: Ecological indices of diversity and evenness for the faunal assemblage recovered from Khao Toh Chong. Pielou's index is also known as the Shannon index of evenness</w:t>
      </w:r>
    </w:p>
    <w:p>
      <w:pPr>
        <w:pStyle w:val="BodyText"/>
      </w:pPr>
      <w:r>
        <w:t xml:space="preserve">Mammalian abundance and distribution at the rockshelter throughout the late-Pleistocene and Holocene describes a diverse array of taxa in the deposits (Table 6).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 7).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the rate of fragmentation is constant (Jones, 2013; Lyman, 2008). Ecological indices of taxonomic diversity and evenness vary over time, suggesting complex variations in forager behaviour (Table 8).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uncoordinated changes in the variables we measured. This could be interpreted as indicative of either relatively constant conditions of deposition, or resulting from a high degree of bioturbation that has averaged out any major changes in the deposit. The sediment texture suggests a mixture of aeolian, colluvial and fluvial inputs, typical of cave and rockshelter deposits in the tropics (Westaway et al., 2009). The composition of the sediments varies little over time, as indicated by the measurements of organic matter, carbonates and pH in the bulk samples, and the ICP-AES data.</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uncoordinated changes in magnetic susceptibility, which, if coordinated, might suggest episodes of soil formation on the landscape surrounding the site. The 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low finds of ceramics. Thus, we can credibly interpret the geoarchaeological data as indicating generally constant conditions over time, rather than resulting from massive large scale bioturbation.</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 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are exploited and economic plants begin to appear archaeologically.</w:t>
      </w:r>
    </w:p>
    <w:p>
      <w:pPr>
        <w:pStyle w:val="BodyText"/>
      </w:pPr>
      <w:r>
        <w:t xml:space="preserve">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see a unique pattern of shellfish exploitation at KTC that is related to the local sea level changes. This relationship highlights the importance of local contingencies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potentially also sites such as Ban Non Wat. Future work on direct dating of the KTC ceramics will help to resolve questions the timing of their appearance here, and their relationship to shifts in subsistence behaviours.</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Knudson, K.J. , L. Frink, B.W. Hoffman, T.D. Price (2004). 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 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2016-07-28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2013-05-03 CRAN (R 3.2.3)                     </w:t>
      </w:r>
      <w:r>
        <w:br w:type="textWrapping"/>
      </w:r>
      <w:r>
        <w:rPr>
          <w:rStyle w:val="VerbatimChar"/>
        </w:rPr>
        <w:t xml:space="preserve">##  analogue     * 0.17-0     2016-02-28 CRAN (R 3.2.5)                     </w:t>
      </w:r>
      <w:r>
        <w:br w:type="textWrapping"/>
      </w:r>
      <w:r>
        <w:rPr>
          <w:rStyle w:val="VerbatimChar"/>
        </w:rPr>
        <w:t xml:space="preserve">##  assertthat     0.1        2013-12-06 CRAN (R 3.2.2)                     </w:t>
      </w:r>
      <w:r>
        <w:br w:type="textWrapping"/>
      </w:r>
      <w:r>
        <w:rPr>
          <w:rStyle w:val="VerbatimChar"/>
        </w:rPr>
        <w:t xml:space="preserve">##  Bchron       * 4.2.2      2016-06-21 CRAN (R 3.3.1)                     </w:t>
      </w:r>
      <w:r>
        <w:br w:type="textWrapping"/>
      </w:r>
      <w:r>
        <w:rPr>
          <w:rStyle w:val="VerbatimChar"/>
        </w:rPr>
        <w:t xml:space="preserve">##  brglm          0.5-9      2013-11-08 CRAN (R 3.2.3)                     </w:t>
      </w:r>
      <w:r>
        <w:br w:type="textWrapping"/>
      </w:r>
      <w:r>
        <w:rPr>
          <w:rStyle w:val="VerbatimChar"/>
        </w:rPr>
        <w:t xml:space="preserve">##  captioner    * 2.2.3.9000 2016-05-23 Github (adletaw/captioner@bf3bf6d) </w:t>
      </w:r>
      <w:r>
        <w:br w:type="textWrapping"/>
      </w:r>
      <w:r>
        <w:rPr>
          <w:rStyle w:val="VerbatimChar"/>
        </w:rPr>
        <w:t xml:space="preserve">##  chron          2.3-47     2015-06-24 CRAN (R 3.2.2)                     </w:t>
      </w:r>
      <w:r>
        <w:br w:type="textWrapping"/>
      </w:r>
      <w:r>
        <w:rPr>
          <w:rStyle w:val="VerbatimChar"/>
        </w:rPr>
        <w:t xml:space="preserve">##  cluster        2.0.4      2016-04-18 CRAN (R 3.3.1)                     </w:t>
      </w:r>
      <w:r>
        <w:br w:type="textWrapping"/>
      </w:r>
      <w:r>
        <w:rPr>
          <w:rStyle w:val="VerbatimChar"/>
        </w:rPr>
        <w:t xml:space="preserve">##  coda           0.18-1     2015-10-16 CRAN (R 3.2.2)                     </w:t>
      </w:r>
      <w:r>
        <w:br w:type="textWrapping"/>
      </w:r>
      <w:r>
        <w:rPr>
          <w:rStyle w:val="VerbatimChar"/>
        </w:rPr>
        <w:t xml:space="preserve">##  codetools      0.2-14     2015-07-15 CRAN (R 3.3.1)                     </w:t>
      </w:r>
      <w:r>
        <w:br w:type="textWrapping"/>
      </w:r>
      <w:r>
        <w:rPr>
          <w:rStyle w:val="VerbatimChar"/>
        </w:rPr>
        <w:t xml:space="preserve">##  colorspace     1.2-6      2015-03-11 CRAN (R 3.2.2)                     </w:t>
      </w:r>
      <w:r>
        <w:br w:type="textWrapping"/>
      </w:r>
      <w:r>
        <w:rPr>
          <w:rStyle w:val="VerbatimChar"/>
        </w:rPr>
        <w:t xml:space="preserve">##  data.table     1.9.6      2015-09-19 CRAN (R 3.2.2)                     </w:t>
      </w:r>
      <w:r>
        <w:br w:type="textWrapping"/>
      </w:r>
      <w:r>
        <w:rPr>
          <w:rStyle w:val="VerbatimChar"/>
        </w:rPr>
        <w:t xml:space="preserve">##  DBI            0.4-1      2016-05-08 CRAN (R 3.3.0)                     </w:t>
      </w:r>
      <w:r>
        <w:br w:type="textWrapping"/>
      </w:r>
      <w:r>
        <w:rPr>
          <w:rStyle w:val="VerbatimChar"/>
        </w:rPr>
        <w:t xml:space="preserve">##  devtools       1.12.0     2016-06-24 CRAN (R 3.3.1)                     </w:t>
      </w:r>
      <w:r>
        <w:br w:type="textWrapping"/>
      </w:r>
      <w:r>
        <w:rPr>
          <w:rStyle w:val="VerbatimChar"/>
        </w:rPr>
        <w:t xml:space="preserve">##  digest         0.6.9      2016-01-08 CRAN (R 3.3.0)                     </w:t>
      </w:r>
      <w:r>
        <w:br w:type="textWrapping"/>
      </w:r>
      <w:r>
        <w:rPr>
          <w:rStyle w:val="VerbatimChar"/>
        </w:rPr>
        <w:t xml:space="preserve">##  dplyr        * 0.5.0.9000 2016-07-12 Github (hadley/dplyr@8b28b0b)      </w:t>
      </w:r>
      <w:r>
        <w:br w:type="textWrapping"/>
      </w:r>
      <w:r>
        <w:rPr>
          <w:rStyle w:val="VerbatimChar"/>
        </w:rPr>
        <w:t xml:space="preserve">##  ellipse        0.3-8      2013-04-13 CRAN (R 3.2.2)                     </w:t>
      </w:r>
      <w:r>
        <w:br w:type="textWrapping"/>
      </w:r>
      <w:r>
        <w:rPr>
          <w:rStyle w:val="VerbatimChar"/>
        </w:rPr>
        <w:t xml:space="preserve">##  evaluate       0.9        2016-04-29 CRAN (R 3.3.0)                     </w:t>
      </w:r>
      <w:r>
        <w:br w:type="textWrapping"/>
      </w:r>
      <w:r>
        <w:rPr>
          <w:rStyle w:val="VerbatimChar"/>
        </w:rPr>
        <w:t xml:space="preserve">##  foreign        0.8-66     2015-08-19 CRAN (R 3.3.1)                     </w:t>
      </w:r>
      <w:r>
        <w:br w:type="textWrapping"/>
      </w:r>
      <w:r>
        <w:rPr>
          <w:rStyle w:val="VerbatimChar"/>
        </w:rPr>
        <w:t xml:space="preserve">##  formatR        1.4        2016-05-09 CRAN (R 3.3.0)                     </w:t>
      </w:r>
      <w:r>
        <w:br w:type="textWrapping"/>
      </w:r>
      <w:r>
        <w:rPr>
          <w:rStyle w:val="VerbatimChar"/>
        </w:rPr>
        <w:t xml:space="preserve">##  Formula        1.2-1      2015-04-07 CRAN (R 3.2.3)                     </w:t>
      </w:r>
      <w:r>
        <w:br w:type="textWrapping"/>
      </w:r>
      <w:r>
        <w:rPr>
          <w:rStyle w:val="VerbatimChar"/>
        </w:rPr>
        <w:t xml:space="preserve">##  G2Sd           2.1.5      2015-12-07 CRAN (R 3.2.3)                     </w:t>
      </w:r>
      <w:r>
        <w:br w:type="textWrapping"/>
      </w:r>
      <w:r>
        <w:rPr>
          <w:rStyle w:val="VerbatimChar"/>
        </w:rPr>
        <w:t xml:space="preserve">##  geosphere      1.5-5      2016-06-15 CRAN (R 3.3.1)                     </w:t>
      </w:r>
      <w:r>
        <w:br w:type="textWrapping"/>
      </w:r>
      <w:r>
        <w:rPr>
          <w:rStyle w:val="VerbatimChar"/>
        </w:rPr>
        <w:t xml:space="preserve">##  ggmap          2.6.1      2016-01-23 CRAN (R 3.2.5)                     </w:t>
      </w:r>
      <w:r>
        <w:br w:type="textWrapping"/>
      </w:r>
      <w:r>
        <w:rPr>
          <w:rStyle w:val="VerbatimChar"/>
        </w:rPr>
        <w:t xml:space="preserve">##  ggplot2      * 2.1.0      2016-03-01 CRAN (R 3.3.1)                     </w:t>
      </w:r>
      <w:r>
        <w:br w:type="textWrapping"/>
      </w:r>
      <w:r>
        <w:rPr>
          <w:rStyle w:val="VerbatimChar"/>
        </w:rPr>
        <w:t xml:space="preserve">##  gridExtra      2.2.1      2016-07-14 Github (baptiste/gridextra@478a7d2)</w:t>
      </w:r>
      <w:r>
        <w:br w:type="textWrapping"/>
      </w:r>
      <w:r>
        <w:rPr>
          <w:rStyle w:val="VerbatimChar"/>
        </w:rPr>
        <w:t xml:space="preserve">##  gtable         0.2.0      2016-02-26 CRAN (R 3.2.4)                     </w:t>
      </w:r>
      <w:r>
        <w:br w:type="textWrapping"/>
      </w:r>
      <w:r>
        <w:rPr>
          <w:rStyle w:val="VerbatimChar"/>
        </w:rPr>
        <w:t xml:space="preserve">##  hdrcde         3.1        2013-10-19 CRAN (R 3.2.2)                     </w:t>
      </w:r>
      <w:r>
        <w:br w:type="textWrapping"/>
      </w:r>
      <w:r>
        <w:rPr>
          <w:rStyle w:val="VerbatimChar"/>
        </w:rPr>
        <w:t xml:space="preserve">##  highr          0.6        2016-05-09 CRAN (R 3.3.0)                     </w:t>
      </w:r>
      <w:r>
        <w:br w:type="textWrapping"/>
      </w:r>
      <w:r>
        <w:rPr>
          <w:rStyle w:val="VerbatimChar"/>
        </w:rPr>
        <w:t xml:space="preserve">##  Hmisc          3.17-4     2016-05-02 CRAN (R 3.3.0)                     </w:t>
      </w:r>
      <w:r>
        <w:br w:type="textWrapping"/>
      </w:r>
      <w:r>
        <w:rPr>
          <w:rStyle w:val="VerbatimChar"/>
        </w:rPr>
        <w:t xml:space="preserve">##  htmltools      0.3.5      2016-03-21 CRAN (R 3.2.4)                     </w:t>
      </w:r>
      <w:r>
        <w:br w:type="textWrapping"/>
      </w:r>
      <w:r>
        <w:rPr>
          <w:rStyle w:val="VerbatimChar"/>
        </w:rPr>
        <w:t xml:space="preserve">##  httpuv         1.3.3      2015-08-04 CRAN (R 3.2.3)                     </w:t>
      </w:r>
      <w:r>
        <w:br w:type="textWrapping"/>
      </w:r>
      <w:r>
        <w:rPr>
          <w:rStyle w:val="VerbatimChar"/>
        </w:rPr>
        <w:t xml:space="preserve">##  inline       * 0.3.14     2015-04-13 CRAN (R 3.2.2)                     </w:t>
      </w:r>
      <w:r>
        <w:br w:type="textWrapping"/>
      </w:r>
      <w:r>
        <w:rPr>
          <w:rStyle w:val="VerbatimChar"/>
        </w:rPr>
        <w:t xml:space="preserve">##  jpeg           0.1-8      2014-01-23 CRAN (R 3.2.2)                     </w:t>
      </w:r>
      <w:r>
        <w:br w:type="textWrapping"/>
      </w:r>
      <w:r>
        <w:rPr>
          <w:rStyle w:val="VerbatimChar"/>
        </w:rPr>
        <w:t xml:space="preserve">##  knitr        * 1.13.6     2016-07-17 Github (yihui/knitr@5235ec0)       </w:t>
      </w:r>
      <w:r>
        <w:br w:type="textWrapping"/>
      </w:r>
      <w:r>
        <w:rPr>
          <w:rStyle w:val="VerbatimChar"/>
        </w:rPr>
        <w:t xml:space="preserve">##  ktc11        * 0.1        2016-07-28 local                              </w:t>
      </w:r>
      <w:r>
        <w:br w:type="textWrapping"/>
      </w:r>
      <w:r>
        <w:rPr>
          <w:rStyle w:val="VerbatimChar"/>
        </w:rPr>
        <w:t xml:space="preserve">##  labeling       0.3        2014-08-23 CRAN (R 3.2.2)                     </w:t>
      </w:r>
      <w:r>
        <w:br w:type="textWrapping"/>
      </w:r>
      <w:r>
        <w:rPr>
          <w:rStyle w:val="VerbatimChar"/>
        </w:rPr>
        <w:t xml:space="preserve">##  lattice      * 0.20-33    2015-07-14 CRAN (R 3.2.2)                     </w:t>
      </w:r>
      <w:r>
        <w:br w:type="textWrapping"/>
      </w:r>
      <w:r>
        <w:rPr>
          <w:rStyle w:val="VerbatimChar"/>
        </w:rPr>
        <w:t xml:space="preserve">##  latticeExtra   0.6-28     2016-02-09 CRAN (R 3.2.5)                     </w:t>
      </w:r>
      <w:r>
        <w:br w:type="textWrapping"/>
      </w:r>
      <w:r>
        <w:rPr>
          <w:rStyle w:val="VerbatimChar"/>
        </w:rPr>
        <w:t xml:space="preserve">##  lazyeval       0.2.0      2016-06-12 CRAN (R 3.3.0)                     </w:t>
      </w:r>
      <w:r>
        <w:br w:type="textWrapping"/>
      </w:r>
      <w:r>
        <w:rPr>
          <w:rStyle w:val="VerbatimChar"/>
        </w:rPr>
        <w:t xml:space="preserve">##  legendMap      1.0        2016-07-07 Github (3wen/legendMap@707f00c)    </w:t>
      </w:r>
      <w:r>
        <w:br w:type="textWrapping"/>
      </w:r>
      <w:r>
        <w:rPr>
          <w:rStyle w:val="VerbatimChar"/>
        </w:rPr>
        <w:t xml:space="preserve">##  magrittr       1.5        2014-11-22 CRAN (R 3.3.0)                     </w:t>
      </w:r>
      <w:r>
        <w:br w:type="textWrapping"/>
      </w:r>
      <w:r>
        <w:rPr>
          <w:rStyle w:val="VerbatimChar"/>
        </w:rPr>
        <w:t xml:space="preserve">##  mapproj        1.2-4      2015-08-03 CRAN (R 3.2.2)                     </w:t>
      </w:r>
      <w:r>
        <w:br w:type="textWrapping"/>
      </w:r>
      <w:r>
        <w:rPr>
          <w:rStyle w:val="VerbatimChar"/>
        </w:rPr>
        <w:t xml:space="preserve">##  maps           3.1.0      2016-02-13 CRAN (R 3.2.5)                     </w:t>
      </w:r>
      <w:r>
        <w:br w:type="textWrapping"/>
      </w:r>
      <w:r>
        <w:rPr>
          <w:rStyle w:val="VerbatimChar"/>
        </w:rPr>
        <w:t xml:space="preserve">##  maptools     * 0.8-39     2016-01-30 CRAN (R 3.2.4)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3.2.5)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0.4        2015-09-03 CRAN (R 3.2.2)                     </w:t>
      </w:r>
      <w:r>
        <w:br w:type="textWrapping"/>
      </w:r>
      <w:r>
        <w:rPr>
          <w:rStyle w:val="VerbatimChar"/>
        </w:rPr>
        <w:t xml:space="preserve">##  munsell        0.4.3      2016-02-13 CRAN (R 3.2.4)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3.2.5)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princurve      1.1-12     2013-04-25 CRAN (R 3.2.3)                     </w:t>
      </w:r>
      <w:r>
        <w:br w:type="textWrapping"/>
      </w:r>
      <w:r>
        <w:rPr>
          <w:rStyle w:val="VerbatimChar"/>
        </w:rPr>
        <w:t xml:space="preserve">##  proto          0.3-10     2012-12-22 CRAN (R 3.2.2)                     </w:t>
      </w:r>
      <w:r>
        <w:br w:type="textWrapping"/>
      </w:r>
      <w:r>
        <w:rPr>
          <w:rStyle w:val="VerbatimChar"/>
        </w:rPr>
        <w:t xml:space="preserve">##  R6             2.1.2      2016-01-26 CRAN (R 3.2.5)                     </w:t>
      </w:r>
      <w:r>
        <w:br w:type="textWrapping"/>
      </w:r>
      <w:r>
        <w:rPr>
          <w:rStyle w:val="VerbatimChar"/>
        </w:rPr>
        <w:t xml:space="preserve">##  RColorBrewer   1.1-2      2014-12-07 CRAN (R 3.2.2)                     </w:t>
      </w:r>
      <w:r>
        <w:br w:type="textWrapping"/>
      </w:r>
      <w:r>
        <w:rPr>
          <w:rStyle w:val="VerbatimChar"/>
        </w:rPr>
        <w:t xml:space="preserve">##  Rcpp           0.12.6     2016-07-19 CRAN (R 3.3.1)                     </w:t>
      </w:r>
      <w:r>
        <w:br w:type="textWrapping"/>
      </w:r>
      <w:r>
        <w:rPr>
          <w:rStyle w:val="VerbatimChar"/>
        </w:rPr>
        <w:t xml:space="preserve">##  readr          0.2.2      2015-10-22 CRAN (R 3.2.3)                     </w:t>
      </w:r>
      <w:r>
        <w:br w:type="textWrapping"/>
      </w:r>
      <w:r>
        <w:rPr>
          <w:rStyle w:val="VerbatimChar"/>
        </w:rPr>
        <w:t xml:space="preserve">##  reshape2       1.4.1      2014-12-06 CRAN (R 3.2.2)                     </w:t>
      </w:r>
      <w:r>
        <w:br w:type="textWrapping"/>
      </w:r>
      <w:r>
        <w:rPr>
          <w:rStyle w:val="VerbatimChar"/>
        </w:rPr>
        <w:t xml:space="preserve">##  RgoogleMaps    1.2.0.7    2015-01-21 CRAN (R 3.2.2)                     </w:t>
      </w:r>
      <w:r>
        <w:br w:type="textWrapping"/>
      </w:r>
      <w:r>
        <w:rPr>
          <w:rStyle w:val="VerbatimChar"/>
        </w:rPr>
        <w:t xml:space="preserve">##  rJava          0.9-8      2016-01-07 CRAN (R 3.2.3)                     </w:t>
      </w:r>
      <w:r>
        <w:br w:type="textWrapping"/>
      </w:r>
      <w:r>
        <w:rPr>
          <w:rStyle w:val="VerbatimChar"/>
        </w:rPr>
        <w:t xml:space="preserve">##  rjson          0.2.15     2014-11-03 CRAN (R 3.2.2)                     </w:t>
      </w:r>
      <w:r>
        <w:br w:type="textWrapping"/>
      </w:r>
      <w:r>
        <w:rPr>
          <w:rStyle w:val="VerbatimChar"/>
        </w:rPr>
        <w:t xml:space="preserve">##  RJSONIO        1.3-0      2014-07-28 CRAN (R 3.2.2)                     </w:t>
      </w:r>
      <w:r>
        <w:br w:type="textWrapping"/>
      </w:r>
      <w:r>
        <w:rPr>
          <w:rStyle w:val="VerbatimChar"/>
        </w:rPr>
        <w:t xml:space="preserve">##  rmarkdown      1.0        2016-07-08 CRAN (R 3.3.1)                     </w:t>
      </w:r>
      <w:r>
        <w:br w:type="textWrapping"/>
      </w:r>
      <w:r>
        <w:rPr>
          <w:rStyle w:val="VerbatimChar"/>
        </w:rPr>
        <w:t xml:space="preserve">##  rpart          4.1-10     2015-06-29 CRAN (R 3.3.1)                     </w:t>
      </w:r>
      <w:r>
        <w:br w:type="textWrapping"/>
      </w:r>
      <w:r>
        <w:rPr>
          <w:rStyle w:val="VerbatimChar"/>
        </w:rPr>
        <w:t xml:space="preserve">##  scales       * 0.4.0      2016-02-26 CRAN (R 3.2.4)                     </w:t>
      </w:r>
      <w:r>
        <w:br w:type="textWrapping"/>
      </w:r>
      <w:r>
        <w:rPr>
          <w:rStyle w:val="VerbatimChar"/>
        </w:rPr>
        <w:t xml:space="preserve">##  shiny          0.13.2     2016-03-28 CRAN (R 3.2.4)                     </w:t>
      </w:r>
      <w:r>
        <w:br w:type="textWrapping"/>
      </w:r>
      <w:r>
        <w:rPr>
          <w:rStyle w:val="VerbatimChar"/>
        </w:rPr>
        <w:t xml:space="preserve">##  sp           * 1.2-3      2016-04-14 Github (cran/sp@a7c10d3)           </w:t>
      </w:r>
      <w:r>
        <w:br w:type="textWrapping"/>
      </w:r>
      <w:r>
        <w:rPr>
          <w:rStyle w:val="VerbatimChar"/>
        </w:rPr>
        <w:t xml:space="preserve">##  stringi        1.1.1      2016-05-27 CRAN (R 3.3.0)                     </w:t>
      </w:r>
      <w:r>
        <w:br w:type="textWrapping"/>
      </w:r>
      <w:r>
        <w:rPr>
          <w:rStyle w:val="VerbatimChar"/>
        </w:rPr>
        <w:t xml:space="preserve">##  stringr        1.0.0      2015-04-30 CRAN (R 3.3.0)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3.2.3)                     </w:t>
      </w:r>
      <w:r>
        <w:br w:type="textWrapping"/>
      </w:r>
      <w:r>
        <w:rPr>
          <w:rStyle w:val="VerbatimChar"/>
        </w:rPr>
        <w:t xml:space="preserve">##  xlsxjars       0.6.1      2014-08-22 CRAN (R 3.2.3)                     </w:t>
      </w:r>
      <w:r>
        <w:br w:type="textWrapping"/>
      </w:r>
      <w:r>
        <w:rPr>
          <w:rStyle w:val="VerbatimChar"/>
        </w:rPr>
        <w:t xml:space="preserve">##  xtable         1.8-2      2016-02-05 CRAN (R 3.2.5)                     </w:t>
      </w:r>
      <w:r>
        <w:br w:type="textWrapping"/>
      </w:r>
      <w:r>
        <w:rPr>
          <w:rStyle w:val="VerbatimChar"/>
        </w:rPr>
        <w:t xml:space="preserve">##  yaml           2.1.13     2014-06-12 CRAN (R 3.2.2)</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fb12ea6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2016-07-28</dcterms:created>
  <dcterms:modified xsi:type="dcterms:W3CDTF">2016-07-28</dcterms:modified>
</cp:coreProperties>
</file>